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9C110" w14:textId="06C25562" w:rsidR="00D131E5" w:rsidRPr="00941076" w:rsidRDefault="00D131E5" w:rsidP="00941076">
      <w:pPr>
        <w:jc w:val="center"/>
        <w:textAlignment w:val="baseline"/>
        <w:rPr>
          <w:rFonts w:ascii="Arial" w:eastAsia="Times New Roman" w:hAnsi="Arial" w:cs="Arial"/>
          <w:b/>
          <w:bCs/>
          <w:sz w:val="24"/>
          <w:szCs w:val="24"/>
        </w:rPr>
      </w:pPr>
      <w:r w:rsidRPr="00941076">
        <w:rPr>
          <w:rFonts w:ascii="Arial" w:eastAsia="Times New Roman" w:hAnsi="Arial" w:cs="Arial"/>
          <w:b/>
          <w:bCs/>
          <w:sz w:val="24"/>
          <w:szCs w:val="24"/>
        </w:rPr>
        <w:t>INFORME DE APLICACIÓN DE PRUEBAS DE ENTRADA</w:t>
      </w:r>
    </w:p>
    <w:p w14:paraId="1C49D578" w14:textId="77777777" w:rsidR="00D131E5" w:rsidRPr="00D131E5" w:rsidRDefault="00D131E5" w:rsidP="00AE0CD5">
      <w:pPr>
        <w:jc w:val="both"/>
        <w:textAlignment w:val="baseline"/>
        <w:rPr>
          <w:rFonts w:ascii="Arial" w:eastAsia="Times New Roman" w:hAnsi="Arial" w:cs="Arial"/>
          <w:sz w:val="24"/>
          <w:szCs w:val="24"/>
        </w:rPr>
      </w:pPr>
    </w:p>
    <w:p w14:paraId="7DF6DB20" w14:textId="750FAE42" w:rsidR="00AE0CD5" w:rsidRPr="00D131E5" w:rsidRDefault="00AE0CD5" w:rsidP="00AE0CD5">
      <w:pPr>
        <w:jc w:val="both"/>
        <w:textAlignment w:val="baseline"/>
        <w:rPr>
          <w:rFonts w:ascii="Arial" w:eastAsia="Times New Roman" w:hAnsi="Arial" w:cs="Arial"/>
          <w:sz w:val="24"/>
          <w:szCs w:val="24"/>
        </w:rPr>
      </w:pPr>
      <w:r w:rsidRPr="00D131E5">
        <w:rPr>
          <w:rFonts w:ascii="Arial" w:eastAsia="Times New Roman" w:hAnsi="Arial" w:cs="Arial"/>
          <w:sz w:val="24"/>
          <w:szCs w:val="24"/>
        </w:rPr>
        <w:t xml:space="preserve">En consonancia con los estándares básicos de competencias, los lineamientos de educación nacional, y los derechos básicos de aprendizaje, se diseñaron pruebas de entrada para estudiantes nuevos en el proyecto. De los estudiantes nuevos, </w:t>
      </w:r>
      <w:r w:rsidR="00D513F9">
        <w:rPr>
          <w:rFonts w:ascii="Arial" w:eastAsia="Times New Roman" w:hAnsi="Arial" w:cs="Arial"/>
          <w:sz w:val="24"/>
          <w:szCs w:val="24"/>
        </w:rPr>
        <w:t>32</w:t>
      </w:r>
      <w:r w:rsidRPr="00D131E5">
        <w:rPr>
          <w:rFonts w:ascii="Arial" w:eastAsia="Times New Roman" w:hAnsi="Arial" w:cs="Arial"/>
          <w:sz w:val="24"/>
          <w:szCs w:val="24"/>
        </w:rPr>
        <w:t> no tenían certificado de estudio, se les aplicó la prueba diagnóstica de entrada o de validación de saberes</w:t>
      </w:r>
      <w:r w:rsidRPr="00D131E5">
        <w:rPr>
          <w:rFonts w:ascii="Arial" w:eastAsia="Times New Roman" w:hAnsi="Arial" w:cs="Arial"/>
          <w:sz w:val="24"/>
          <w:szCs w:val="24"/>
          <w:lang w:val="es-ES"/>
        </w:rPr>
        <w:t>, con el fin de identificar a qué CLEI se debían matricular. </w:t>
      </w:r>
      <w:r w:rsidRPr="00D131E5">
        <w:rPr>
          <w:rFonts w:ascii="Arial" w:eastAsia="Times New Roman" w:hAnsi="Arial" w:cs="Arial"/>
          <w:sz w:val="24"/>
          <w:szCs w:val="24"/>
        </w:rPr>
        <w:t> </w:t>
      </w:r>
    </w:p>
    <w:p w14:paraId="02414910" w14:textId="77777777" w:rsidR="00AE0CD5" w:rsidRPr="00D131E5" w:rsidRDefault="00AE0CD5" w:rsidP="00AE0CD5">
      <w:pPr>
        <w:pStyle w:val="ListParagraph"/>
        <w:jc w:val="both"/>
        <w:textAlignment w:val="baseline"/>
        <w:rPr>
          <w:rFonts w:ascii="Arial" w:eastAsia="Times New Roman" w:hAnsi="Arial" w:cs="Arial"/>
          <w:sz w:val="24"/>
          <w:szCs w:val="24"/>
        </w:rPr>
      </w:pPr>
      <w:r w:rsidRPr="00D131E5">
        <w:rPr>
          <w:rFonts w:ascii="Arial" w:eastAsia="Times New Roman" w:hAnsi="Arial" w:cs="Arial"/>
          <w:sz w:val="24"/>
          <w:szCs w:val="24"/>
        </w:rPr>
        <w:t> </w:t>
      </w:r>
    </w:p>
    <w:p w14:paraId="1D9CAB7A" w14:textId="77777777" w:rsidR="00AE0CD5" w:rsidRPr="00D131E5" w:rsidRDefault="00AE0CD5" w:rsidP="00AE0CD5">
      <w:pPr>
        <w:jc w:val="both"/>
        <w:textAlignment w:val="baseline"/>
        <w:rPr>
          <w:rFonts w:ascii="Arial" w:eastAsia="Times New Roman" w:hAnsi="Arial" w:cs="Arial"/>
          <w:sz w:val="24"/>
          <w:szCs w:val="24"/>
        </w:rPr>
      </w:pPr>
      <w:r w:rsidRPr="00D131E5">
        <w:rPr>
          <w:rFonts w:ascii="Arial" w:eastAsia="Times New Roman" w:hAnsi="Arial" w:cs="Arial"/>
          <w:sz w:val="24"/>
          <w:szCs w:val="24"/>
        </w:rPr>
        <w:t>La prueba contó con un total de 20 preguntas fue diseñada para realizarse en 2 horas, en las cuales el tutor a cargo estuvo acompañando el adecuado desarrollo de la prueba. Dentro de los hallazgos se puede resaltar que las personas demostraron un dominio alto en temas de las áreas de las ciencias naturales y ciencias sociales, y una mayor dificultad en pensamiento matemático. </w:t>
      </w:r>
    </w:p>
    <w:p w14:paraId="1E6B37CC" w14:textId="77777777" w:rsidR="00AE0CD5" w:rsidRPr="00D131E5" w:rsidRDefault="00AE0CD5" w:rsidP="00AE0CD5">
      <w:pPr>
        <w:pStyle w:val="ListParagraph"/>
        <w:jc w:val="both"/>
        <w:textAlignment w:val="baseline"/>
        <w:rPr>
          <w:rFonts w:ascii="Arial" w:eastAsia="Times New Roman" w:hAnsi="Arial" w:cs="Arial"/>
          <w:sz w:val="24"/>
          <w:szCs w:val="24"/>
        </w:rPr>
      </w:pPr>
    </w:p>
    <w:p w14:paraId="12485ABD" w14:textId="77777777" w:rsidR="00AE0CD5" w:rsidRPr="00D131E5" w:rsidRDefault="00AE0CD5" w:rsidP="00AE0CD5">
      <w:pPr>
        <w:jc w:val="both"/>
        <w:textAlignment w:val="baseline"/>
        <w:rPr>
          <w:rFonts w:ascii="Arial" w:eastAsia="Times New Roman" w:hAnsi="Arial" w:cs="Arial"/>
          <w:sz w:val="24"/>
          <w:szCs w:val="24"/>
        </w:rPr>
      </w:pPr>
      <w:r w:rsidRPr="00D131E5">
        <w:rPr>
          <w:rFonts w:ascii="Arial" w:eastAsia="Times New Roman" w:hAnsi="Arial" w:cs="Arial"/>
          <w:sz w:val="24"/>
          <w:szCs w:val="24"/>
        </w:rPr>
        <w:t>Frente al dominio en temas relacionados con las ciencias naturales y las ciencias sociales, se puede inferir que los estudiantes han tenido un mayor acercamiento por medio de experiencias con el ambiente que los rodea y les es comprensible varios de los conceptos expuestos. Para el caso puntual de las ciencias sociales, los estudiantes demuestran una apropiación, posiblemente debido a las dinámicas del territorio, los conflictos asociados al proceso de paz y el conocimiento del contexto político.</w:t>
      </w:r>
    </w:p>
    <w:p w14:paraId="7CCDBF07" w14:textId="77777777" w:rsidR="00AE0CD5" w:rsidRPr="00D131E5" w:rsidRDefault="00AE0CD5" w:rsidP="00AE0CD5">
      <w:pPr>
        <w:pStyle w:val="ListParagraph"/>
        <w:jc w:val="both"/>
        <w:textAlignment w:val="baseline"/>
        <w:rPr>
          <w:rFonts w:ascii="Arial" w:eastAsia="Times New Roman" w:hAnsi="Arial" w:cs="Arial"/>
          <w:sz w:val="24"/>
          <w:szCs w:val="24"/>
        </w:rPr>
      </w:pPr>
    </w:p>
    <w:p w14:paraId="7C265C7C" w14:textId="3F2E7749" w:rsidR="00AE0CD5" w:rsidRDefault="00AE0CD5" w:rsidP="00AE0CD5">
      <w:pPr>
        <w:jc w:val="both"/>
        <w:textAlignment w:val="baseline"/>
        <w:rPr>
          <w:rFonts w:ascii="Arial" w:eastAsia="Times New Roman" w:hAnsi="Arial" w:cs="Arial"/>
          <w:sz w:val="24"/>
          <w:szCs w:val="24"/>
        </w:rPr>
      </w:pPr>
      <w:r w:rsidRPr="00D131E5">
        <w:rPr>
          <w:rFonts w:ascii="Arial" w:eastAsia="Times New Roman" w:hAnsi="Arial" w:cs="Arial"/>
          <w:sz w:val="24"/>
          <w:szCs w:val="24"/>
        </w:rPr>
        <w:t>Respecto al pensamiento matemático, aunque los estudiantes pueden realizar algunas operaciones competentes al área, no les es familiar varios de los conceptos asociados a las matemáticas y la comprensión de problemas que van más allá de una operación aritmética, lo anterior está relacionado con la falta de acceso a educación formal por largos periodos de tiempo, en la que se estudian conceptos abstractos y se aplican en la resolución de problemas matemáticos, ya sean de situaciones cotidianas o planteamientos académicos con fines de apropiación conceptual.</w:t>
      </w:r>
    </w:p>
    <w:p w14:paraId="74A31145" w14:textId="2EDA7788" w:rsidR="00D513F9" w:rsidRDefault="00D513F9" w:rsidP="00AE0CD5">
      <w:pPr>
        <w:jc w:val="both"/>
        <w:textAlignment w:val="baseline"/>
        <w:rPr>
          <w:rFonts w:ascii="Arial" w:eastAsia="Times New Roman" w:hAnsi="Arial" w:cs="Arial"/>
          <w:sz w:val="24"/>
          <w:szCs w:val="24"/>
        </w:rPr>
      </w:pPr>
    </w:p>
    <w:p w14:paraId="12B6F3E1" w14:textId="77777777" w:rsidR="00EF2E03" w:rsidRDefault="00D513F9" w:rsidP="00AE0CD5">
      <w:pPr>
        <w:jc w:val="both"/>
        <w:textAlignment w:val="baseline"/>
        <w:rPr>
          <w:rFonts w:ascii="Arial" w:eastAsia="Times New Roman" w:hAnsi="Arial" w:cs="Arial"/>
          <w:sz w:val="24"/>
          <w:szCs w:val="24"/>
        </w:rPr>
      </w:pPr>
      <w:r>
        <w:rPr>
          <w:rFonts w:ascii="Arial" w:eastAsia="Times New Roman" w:hAnsi="Arial" w:cs="Arial"/>
          <w:sz w:val="24"/>
          <w:szCs w:val="24"/>
        </w:rPr>
        <w:t>En el área de lenguaje, los tutores que evaluaron a los estudiantes manifestaron que en general se perciben falencias en la comprensión lectora. Posiblemente, por las mismas causas mencionadas en las otras áreas</w:t>
      </w:r>
      <w:r w:rsidR="00EF2E03">
        <w:rPr>
          <w:rFonts w:ascii="Arial" w:eastAsia="Times New Roman" w:hAnsi="Arial" w:cs="Arial"/>
          <w:sz w:val="24"/>
          <w:szCs w:val="24"/>
        </w:rPr>
        <w:t xml:space="preserve">; por ello se recomienda enfatizar la lectura y escritura en las diferentes áreas de manera transversal. </w:t>
      </w:r>
    </w:p>
    <w:p w14:paraId="6E5B7F99" w14:textId="77777777" w:rsidR="00EF2E03" w:rsidRDefault="00EF2E03" w:rsidP="00AE0CD5">
      <w:pPr>
        <w:jc w:val="both"/>
        <w:textAlignment w:val="baseline"/>
        <w:rPr>
          <w:rFonts w:ascii="Arial" w:eastAsia="Times New Roman" w:hAnsi="Arial" w:cs="Arial"/>
          <w:sz w:val="24"/>
          <w:szCs w:val="24"/>
        </w:rPr>
      </w:pPr>
    </w:p>
    <w:p w14:paraId="1658BEC2" w14:textId="0FB6AEC5" w:rsidR="00AE0CD5" w:rsidRPr="00D131E5" w:rsidRDefault="00AE0CD5" w:rsidP="00AE0CD5">
      <w:pPr>
        <w:jc w:val="both"/>
        <w:textAlignment w:val="baseline"/>
        <w:rPr>
          <w:rFonts w:ascii="Arial" w:eastAsia="Times New Roman" w:hAnsi="Arial" w:cs="Arial"/>
          <w:sz w:val="24"/>
          <w:szCs w:val="24"/>
        </w:rPr>
      </w:pPr>
      <w:r w:rsidRPr="00D131E5">
        <w:rPr>
          <w:rFonts w:ascii="Arial" w:eastAsia="Times New Roman" w:hAnsi="Arial" w:cs="Arial"/>
          <w:sz w:val="24"/>
          <w:szCs w:val="24"/>
        </w:rPr>
        <w:t>Cabe resaltar que la labor de acompañamiento del tutor a cargo, sirvió principalmente para el apoyo de la compresión de lectura de algunas preguntas, por ejemplo, en algunos casos los estudiantes si tenían conocimientos asociados al tema que abordaba la pregunta, pero no les era del todo comprensible el texto, por lo que la guía del tutor se enfocó en ayudar a los estudiantes a realizar una lectura juiciosa que les permitió asimilar el planteamiento y relacionarlo con los conocimientos que ya manejaban.</w:t>
      </w:r>
    </w:p>
    <w:p w14:paraId="659AD1DF" w14:textId="77777777" w:rsidR="00AE0CD5" w:rsidRPr="00D131E5" w:rsidRDefault="00AE0CD5" w:rsidP="00AE0CD5">
      <w:pPr>
        <w:pStyle w:val="ListParagraph"/>
        <w:jc w:val="both"/>
        <w:textAlignment w:val="baseline"/>
        <w:rPr>
          <w:rFonts w:ascii="Arial" w:eastAsia="Times New Roman" w:hAnsi="Arial" w:cs="Arial"/>
          <w:sz w:val="24"/>
          <w:szCs w:val="24"/>
        </w:rPr>
      </w:pPr>
    </w:p>
    <w:p w14:paraId="7F723718" w14:textId="4A442AFD" w:rsidR="00AE0CD5" w:rsidRPr="00D131E5" w:rsidRDefault="00AE0CD5" w:rsidP="00AE0CD5">
      <w:pPr>
        <w:jc w:val="both"/>
        <w:textAlignment w:val="baseline"/>
        <w:rPr>
          <w:rFonts w:ascii="Arial" w:eastAsia="Times New Roman" w:hAnsi="Arial" w:cs="Arial"/>
          <w:sz w:val="24"/>
          <w:szCs w:val="24"/>
        </w:rPr>
      </w:pPr>
      <w:r w:rsidRPr="00D131E5">
        <w:rPr>
          <w:rFonts w:ascii="Arial" w:eastAsia="Times New Roman" w:hAnsi="Arial" w:cs="Arial"/>
          <w:sz w:val="24"/>
          <w:szCs w:val="24"/>
        </w:rPr>
        <w:lastRenderedPageBreak/>
        <w:t xml:space="preserve">Como resultado se obtiene que </w:t>
      </w:r>
      <w:r w:rsidR="00EF2E03">
        <w:rPr>
          <w:rFonts w:ascii="Arial" w:eastAsia="Times New Roman" w:hAnsi="Arial" w:cs="Arial"/>
          <w:sz w:val="24"/>
          <w:szCs w:val="24"/>
        </w:rPr>
        <w:t>29</w:t>
      </w:r>
      <w:r w:rsidRPr="00D131E5">
        <w:rPr>
          <w:rFonts w:ascii="Arial" w:eastAsia="Times New Roman" w:hAnsi="Arial" w:cs="Arial"/>
          <w:sz w:val="24"/>
          <w:szCs w:val="24"/>
        </w:rPr>
        <w:t xml:space="preserve"> personas fueron ubicadas en los ciclos que estaban validando, de la siguiente manera: </w:t>
      </w:r>
      <w:r w:rsidR="00EF2E03">
        <w:rPr>
          <w:rFonts w:ascii="Arial" w:eastAsia="Times New Roman" w:hAnsi="Arial" w:cs="Arial"/>
          <w:sz w:val="24"/>
          <w:szCs w:val="24"/>
        </w:rPr>
        <w:t>una</w:t>
      </w:r>
      <w:r w:rsidRPr="00D131E5">
        <w:rPr>
          <w:rFonts w:ascii="Arial" w:eastAsia="Times New Roman" w:hAnsi="Arial" w:cs="Arial"/>
          <w:sz w:val="24"/>
          <w:szCs w:val="24"/>
        </w:rPr>
        <w:t> persona en CLEI I, </w:t>
      </w:r>
      <w:r w:rsidR="00EF2E03">
        <w:rPr>
          <w:rFonts w:ascii="Arial" w:eastAsia="Times New Roman" w:hAnsi="Arial" w:cs="Arial"/>
          <w:sz w:val="24"/>
          <w:szCs w:val="24"/>
        </w:rPr>
        <w:t>s</w:t>
      </w:r>
      <w:r w:rsidR="00322DDA">
        <w:rPr>
          <w:rFonts w:ascii="Arial" w:eastAsia="Times New Roman" w:hAnsi="Arial" w:cs="Arial"/>
          <w:sz w:val="24"/>
          <w:szCs w:val="24"/>
        </w:rPr>
        <w:t>iete</w:t>
      </w:r>
      <w:r w:rsidR="00EF2E03">
        <w:rPr>
          <w:rFonts w:ascii="Arial" w:eastAsia="Times New Roman" w:hAnsi="Arial" w:cs="Arial"/>
          <w:sz w:val="24"/>
          <w:szCs w:val="24"/>
        </w:rPr>
        <w:t xml:space="preserve"> personas en CLEI II, nueve</w:t>
      </w:r>
      <w:r w:rsidRPr="00D131E5">
        <w:rPr>
          <w:rFonts w:ascii="Arial" w:eastAsia="Times New Roman" w:hAnsi="Arial" w:cs="Arial"/>
          <w:sz w:val="24"/>
          <w:szCs w:val="24"/>
        </w:rPr>
        <w:t xml:space="preserve"> persona</w:t>
      </w:r>
      <w:r w:rsidR="00EF2E03">
        <w:rPr>
          <w:rFonts w:ascii="Arial" w:eastAsia="Times New Roman" w:hAnsi="Arial" w:cs="Arial"/>
          <w:sz w:val="24"/>
          <w:szCs w:val="24"/>
        </w:rPr>
        <w:t>s</w:t>
      </w:r>
      <w:r w:rsidRPr="00D131E5">
        <w:rPr>
          <w:rFonts w:ascii="Arial" w:eastAsia="Times New Roman" w:hAnsi="Arial" w:cs="Arial"/>
          <w:sz w:val="24"/>
          <w:szCs w:val="24"/>
        </w:rPr>
        <w:t xml:space="preserve"> en CLEI III, </w:t>
      </w:r>
      <w:r w:rsidR="00EF2E03">
        <w:rPr>
          <w:rFonts w:ascii="Arial" w:eastAsia="Times New Roman" w:hAnsi="Arial" w:cs="Arial"/>
          <w:sz w:val="24"/>
          <w:szCs w:val="24"/>
        </w:rPr>
        <w:t>once</w:t>
      </w:r>
      <w:r w:rsidRPr="00D131E5">
        <w:rPr>
          <w:rFonts w:ascii="Arial" w:eastAsia="Times New Roman" w:hAnsi="Arial" w:cs="Arial"/>
          <w:sz w:val="24"/>
          <w:szCs w:val="24"/>
        </w:rPr>
        <w:t xml:space="preserve"> persona</w:t>
      </w:r>
      <w:r w:rsidR="00EF2E03">
        <w:rPr>
          <w:rFonts w:ascii="Arial" w:eastAsia="Times New Roman" w:hAnsi="Arial" w:cs="Arial"/>
          <w:sz w:val="24"/>
          <w:szCs w:val="24"/>
        </w:rPr>
        <w:t>s</w:t>
      </w:r>
      <w:r w:rsidRPr="00D131E5">
        <w:rPr>
          <w:rFonts w:ascii="Arial" w:eastAsia="Times New Roman" w:hAnsi="Arial" w:cs="Arial"/>
          <w:sz w:val="24"/>
          <w:szCs w:val="24"/>
        </w:rPr>
        <w:t xml:space="preserve"> en CLEI IV y </w:t>
      </w:r>
      <w:r w:rsidR="00322DDA">
        <w:rPr>
          <w:rFonts w:ascii="Arial" w:eastAsia="Times New Roman" w:hAnsi="Arial" w:cs="Arial"/>
          <w:sz w:val="24"/>
          <w:szCs w:val="24"/>
        </w:rPr>
        <w:t>una</w:t>
      </w:r>
      <w:r w:rsidRPr="00D131E5">
        <w:rPr>
          <w:rFonts w:ascii="Arial" w:eastAsia="Times New Roman" w:hAnsi="Arial" w:cs="Arial"/>
          <w:sz w:val="24"/>
          <w:szCs w:val="24"/>
        </w:rPr>
        <w:t xml:space="preserve"> persona en CLEI V; solo </w:t>
      </w:r>
      <w:r w:rsidR="00EF2E03">
        <w:rPr>
          <w:rFonts w:ascii="Arial" w:eastAsia="Times New Roman" w:hAnsi="Arial" w:cs="Arial"/>
          <w:sz w:val="24"/>
          <w:szCs w:val="24"/>
        </w:rPr>
        <w:t>tres</w:t>
      </w:r>
      <w:r w:rsidRPr="00D131E5">
        <w:rPr>
          <w:rFonts w:ascii="Arial" w:eastAsia="Times New Roman" w:hAnsi="Arial" w:cs="Arial"/>
          <w:sz w:val="24"/>
          <w:szCs w:val="24"/>
        </w:rPr>
        <w:t xml:space="preserve"> personas fueron ubicadas en un CLEI distinto al que se validaba, se presentaron al ciclo </w:t>
      </w:r>
      <w:r w:rsidR="00EF2E03">
        <w:rPr>
          <w:rFonts w:ascii="Arial" w:eastAsia="Times New Roman" w:hAnsi="Arial" w:cs="Arial"/>
          <w:sz w:val="24"/>
          <w:szCs w:val="24"/>
        </w:rPr>
        <w:t>IV</w:t>
      </w:r>
      <w:r w:rsidRPr="00D131E5">
        <w:rPr>
          <w:rFonts w:ascii="Arial" w:eastAsia="Times New Roman" w:hAnsi="Arial" w:cs="Arial"/>
          <w:sz w:val="24"/>
          <w:szCs w:val="24"/>
        </w:rPr>
        <w:t xml:space="preserve"> y fueron ubicadas en el CLEI </w:t>
      </w:r>
      <w:r w:rsidR="00EF2E03">
        <w:rPr>
          <w:rFonts w:ascii="Arial" w:eastAsia="Times New Roman" w:hAnsi="Arial" w:cs="Arial"/>
          <w:sz w:val="24"/>
          <w:szCs w:val="24"/>
        </w:rPr>
        <w:t>II</w:t>
      </w:r>
      <w:r w:rsidRPr="00D131E5">
        <w:rPr>
          <w:rFonts w:ascii="Arial" w:eastAsia="Times New Roman" w:hAnsi="Arial" w:cs="Arial"/>
          <w:sz w:val="24"/>
          <w:szCs w:val="24"/>
        </w:rPr>
        <w:t>I, como se señala a continuación: </w:t>
      </w:r>
    </w:p>
    <w:p w14:paraId="5BB880D0" w14:textId="77777777" w:rsidR="00AE0CD5" w:rsidRPr="002C2E07" w:rsidRDefault="00AE0CD5" w:rsidP="00AE0CD5">
      <w:pPr>
        <w:pStyle w:val="ListParagraph"/>
        <w:jc w:val="both"/>
        <w:textAlignment w:val="baseline"/>
        <w:rPr>
          <w:rFonts w:ascii="Segoe UI" w:eastAsia="Times New Roman" w:hAnsi="Segoe UI" w:cs="Segoe UI"/>
          <w:sz w:val="18"/>
          <w:szCs w:val="18"/>
        </w:rPr>
      </w:pPr>
      <w:r w:rsidRPr="002C2E07">
        <w:rPr>
          <w:rFonts w:eastAsia="Times New Roman"/>
        </w:rPr>
        <w:t> </w:t>
      </w:r>
    </w:p>
    <w:tbl>
      <w:tblPr>
        <w:tblW w:w="8837"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3"/>
        <w:gridCol w:w="1401"/>
        <w:gridCol w:w="1158"/>
        <w:gridCol w:w="1898"/>
        <w:gridCol w:w="1489"/>
        <w:gridCol w:w="1608"/>
      </w:tblGrid>
      <w:tr w:rsidR="006D0DEE" w:rsidRPr="000570CD" w14:paraId="16720567"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9CC2E5"/>
          </w:tcPr>
          <w:p w14:paraId="3C2A24B9" w14:textId="77777777" w:rsidR="006D0DEE" w:rsidRDefault="006D0DEE" w:rsidP="00413F22">
            <w:pPr>
              <w:jc w:val="both"/>
              <w:textAlignment w:val="baseline"/>
              <w:rPr>
                <w:rFonts w:ascii="Times New Roman" w:eastAsia="Times New Roman" w:hAnsi="Times New Roman" w:cs="Times New Roman"/>
                <w:color w:val="1F4E79" w:themeColor="accent1" w:themeShade="80"/>
                <w:sz w:val="24"/>
                <w:szCs w:val="24"/>
                <w:lang w:eastAsia="es-CO"/>
              </w:rPr>
            </w:pPr>
            <w:r>
              <w:rPr>
                <w:rFonts w:ascii="Times New Roman" w:eastAsia="Times New Roman" w:hAnsi="Times New Roman" w:cs="Times New Roman"/>
                <w:color w:val="1F4E79" w:themeColor="accent1" w:themeShade="80"/>
                <w:sz w:val="24"/>
                <w:szCs w:val="24"/>
                <w:lang w:eastAsia="es-CO"/>
              </w:rPr>
              <w:t>ETCR</w:t>
            </w:r>
          </w:p>
          <w:p w14:paraId="50329762" w14:textId="2AB6A6CF" w:rsidR="006D0DEE" w:rsidRPr="002C2E07" w:rsidRDefault="006D0DEE" w:rsidP="00413F22">
            <w:pPr>
              <w:jc w:val="both"/>
              <w:textAlignment w:val="baseline"/>
              <w:rPr>
                <w:rFonts w:ascii="Times New Roman" w:eastAsia="Times New Roman" w:hAnsi="Times New Roman" w:cs="Times New Roman"/>
                <w:color w:val="1F4E79" w:themeColor="accent1" w:themeShade="80"/>
                <w:sz w:val="24"/>
                <w:szCs w:val="24"/>
                <w:lang w:eastAsia="es-CO"/>
              </w:rPr>
            </w:pPr>
            <w:r>
              <w:rPr>
                <w:rFonts w:ascii="Times New Roman" w:eastAsia="Times New Roman" w:hAnsi="Times New Roman" w:cs="Times New Roman"/>
                <w:color w:val="1F4E79" w:themeColor="accent1" w:themeShade="80"/>
                <w:sz w:val="24"/>
                <w:szCs w:val="24"/>
                <w:lang w:eastAsia="es-CO"/>
              </w:rPr>
              <w:t>/NAR</w:t>
            </w:r>
          </w:p>
        </w:tc>
        <w:tc>
          <w:tcPr>
            <w:tcW w:w="1401" w:type="dxa"/>
            <w:tcBorders>
              <w:top w:val="single" w:sz="6" w:space="0" w:color="auto"/>
              <w:left w:val="single" w:sz="6" w:space="0" w:color="auto"/>
              <w:bottom w:val="single" w:sz="6" w:space="0" w:color="auto"/>
              <w:right w:val="single" w:sz="6" w:space="0" w:color="auto"/>
            </w:tcBorders>
            <w:shd w:val="clear" w:color="auto" w:fill="9CC2E5"/>
          </w:tcPr>
          <w:p w14:paraId="3FE6730D" w14:textId="72E0CC96" w:rsidR="006D0DEE" w:rsidRPr="002C2E07" w:rsidRDefault="006D0DEE" w:rsidP="00413F22">
            <w:pPr>
              <w:jc w:val="both"/>
              <w:textAlignment w:val="baseline"/>
              <w:rPr>
                <w:rFonts w:ascii="Times New Roman" w:eastAsia="Times New Roman" w:hAnsi="Times New Roman" w:cs="Times New Roman"/>
                <w:color w:val="1F4E79" w:themeColor="accent1" w:themeShade="80"/>
                <w:sz w:val="24"/>
                <w:szCs w:val="24"/>
                <w:lang w:eastAsia="es-CO"/>
              </w:rPr>
            </w:pPr>
            <w:r>
              <w:rPr>
                <w:rFonts w:ascii="Times New Roman" w:eastAsia="Times New Roman" w:hAnsi="Times New Roman" w:cs="Times New Roman"/>
                <w:color w:val="1F4E79" w:themeColor="accent1" w:themeShade="80"/>
                <w:sz w:val="24"/>
                <w:szCs w:val="24"/>
                <w:lang w:eastAsia="es-CO"/>
              </w:rPr>
              <w:t>PRUEBAS APLICADAS</w:t>
            </w:r>
          </w:p>
        </w:tc>
        <w:tc>
          <w:tcPr>
            <w:tcW w:w="1158" w:type="dxa"/>
            <w:tcBorders>
              <w:top w:val="single" w:sz="6" w:space="0" w:color="auto"/>
              <w:left w:val="single" w:sz="6" w:space="0" w:color="auto"/>
              <w:bottom w:val="single" w:sz="6" w:space="0" w:color="auto"/>
              <w:right w:val="single" w:sz="6" w:space="0" w:color="auto"/>
            </w:tcBorders>
            <w:shd w:val="clear" w:color="auto" w:fill="9CC2E5"/>
          </w:tcPr>
          <w:p w14:paraId="0328608D" w14:textId="36FD4B15" w:rsidR="006D0DEE" w:rsidRDefault="006D0DEE" w:rsidP="00413F22">
            <w:pPr>
              <w:jc w:val="both"/>
              <w:textAlignment w:val="baseline"/>
              <w:rPr>
                <w:rFonts w:ascii="Times New Roman" w:eastAsia="Times New Roman" w:hAnsi="Times New Roman" w:cs="Times New Roman"/>
                <w:color w:val="1F4E79" w:themeColor="accent1" w:themeShade="80"/>
                <w:sz w:val="24"/>
                <w:szCs w:val="24"/>
                <w:lang w:eastAsia="es-CO"/>
              </w:rPr>
            </w:pPr>
            <w:r>
              <w:rPr>
                <w:rFonts w:ascii="Times New Roman" w:eastAsia="Times New Roman" w:hAnsi="Times New Roman" w:cs="Times New Roman"/>
                <w:color w:val="1F4E79" w:themeColor="accent1" w:themeShade="80"/>
                <w:sz w:val="24"/>
                <w:szCs w:val="24"/>
                <w:lang w:eastAsia="es-CO"/>
              </w:rPr>
              <w:t>CICLO</w:t>
            </w:r>
          </w:p>
        </w:tc>
        <w:tc>
          <w:tcPr>
            <w:tcW w:w="1898" w:type="dxa"/>
            <w:tcBorders>
              <w:top w:val="single" w:sz="6" w:space="0" w:color="auto"/>
              <w:left w:val="single" w:sz="6" w:space="0" w:color="auto"/>
              <w:bottom w:val="single" w:sz="6" w:space="0" w:color="auto"/>
              <w:right w:val="single" w:sz="6" w:space="0" w:color="auto"/>
            </w:tcBorders>
            <w:shd w:val="clear" w:color="auto" w:fill="9CC2E5"/>
          </w:tcPr>
          <w:p w14:paraId="06D89B82" w14:textId="6B56FCAD" w:rsidR="006D0DEE" w:rsidRPr="002C2E07" w:rsidRDefault="006D0DEE" w:rsidP="00413F22">
            <w:pPr>
              <w:jc w:val="both"/>
              <w:textAlignment w:val="baseline"/>
              <w:rPr>
                <w:rFonts w:ascii="Times New Roman" w:eastAsia="Times New Roman" w:hAnsi="Times New Roman" w:cs="Times New Roman"/>
                <w:color w:val="1F4E79" w:themeColor="accent1" w:themeShade="80"/>
                <w:sz w:val="24"/>
                <w:szCs w:val="24"/>
                <w:lang w:eastAsia="es-CO"/>
              </w:rPr>
            </w:pPr>
            <w:r>
              <w:rPr>
                <w:rFonts w:ascii="Times New Roman" w:eastAsia="Times New Roman" w:hAnsi="Times New Roman" w:cs="Times New Roman"/>
                <w:color w:val="1F4E79" w:themeColor="accent1" w:themeShade="80"/>
                <w:sz w:val="24"/>
                <w:szCs w:val="24"/>
                <w:lang w:eastAsia="es-CO"/>
              </w:rPr>
              <w:t>MUNICIPIO</w:t>
            </w:r>
          </w:p>
        </w:tc>
        <w:tc>
          <w:tcPr>
            <w:tcW w:w="1489" w:type="dxa"/>
            <w:tcBorders>
              <w:top w:val="single" w:sz="6" w:space="0" w:color="auto"/>
              <w:left w:val="single" w:sz="6" w:space="0" w:color="auto"/>
              <w:bottom w:val="single" w:sz="6" w:space="0" w:color="auto"/>
              <w:right w:val="single" w:sz="6" w:space="0" w:color="auto"/>
            </w:tcBorders>
            <w:shd w:val="clear" w:color="auto" w:fill="9CC2E5"/>
          </w:tcPr>
          <w:p w14:paraId="3ED27F47" w14:textId="4D4AC4AC" w:rsidR="006D0DEE" w:rsidRPr="002C2E07" w:rsidRDefault="006D0DEE" w:rsidP="00413F22">
            <w:pPr>
              <w:jc w:val="both"/>
              <w:textAlignment w:val="baseline"/>
              <w:rPr>
                <w:rFonts w:ascii="Times New Roman" w:eastAsia="Times New Roman" w:hAnsi="Times New Roman" w:cs="Times New Roman"/>
                <w:color w:val="1F4E79" w:themeColor="accent1" w:themeShade="80"/>
                <w:sz w:val="24"/>
                <w:szCs w:val="24"/>
                <w:lang w:eastAsia="es-CO"/>
              </w:rPr>
            </w:pPr>
            <w:r>
              <w:rPr>
                <w:rFonts w:ascii="Times New Roman" w:eastAsia="Times New Roman" w:hAnsi="Times New Roman" w:cs="Times New Roman"/>
                <w:color w:val="1F4E79" w:themeColor="accent1" w:themeShade="80"/>
                <w:sz w:val="24"/>
                <w:szCs w:val="24"/>
                <w:lang w:eastAsia="es-CO"/>
              </w:rPr>
              <w:t>APROBADAS</w:t>
            </w:r>
          </w:p>
        </w:tc>
        <w:tc>
          <w:tcPr>
            <w:tcW w:w="1608" w:type="dxa"/>
            <w:tcBorders>
              <w:top w:val="single" w:sz="6" w:space="0" w:color="auto"/>
              <w:left w:val="single" w:sz="6" w:space="0" w:color="auto"/>
              <w:bottom w:val="single" w:sz="6" w:space="0" w:color="auto"/>
              <w:right w:val="single" w:sz="6" w:space="0" w:color="auto"/>
            </w:tcBorders>
            <w:shd w:val="clear" w:color="auto" w:fill="9CC2E5"/>
          </w:tcPr>
          <w:p w14:paraId="2C699159" w14:textId="1912BF5F" w:rsidR="006D0DEE" w:rsidRPr="002C2E07" w:rsidRDefault="006D0DEE" w:rsidP="00413F22">
            <w:pPr>
              <w:jc w:val="both"/>
              <w:textAlignment w:val="baseline"/>
              <w:rPr>
                <w:rFonts w:ascii="Times New Roman" w:eastAsia="Times New Roman" w:hAnsi="Times New Roman" w:cs="Times New Roman"/>
                <w:color w:val="1F4E79" w:themeColor="accent1" w:themeShade="80"/>
                <w:sz w:val="24"/>
                <w:szCs w:val="24"/>
                <w:lang w:eastAsia="es-CO"/>
              </w:rPr>
            </w:pPr>
            <w:r>
              <w:rPr>
                <w:rFonts w:ascii="Times New Roman" w:eastAsia="Times New Roman" w:hAnsi="Times New Roman" w:cs="Times New Roman"/>
                <w:color w:val="1F4E79" w:themeColor="accent1" w:themeShade="80"/>
                <w:sz w:val="24"/>
                <w:szCs w:val="24"/>
                <w:lang w:eastAsia="es-CO"/>
              </w:rPr>
              <w:t>REPROBADAS</w:t>
            </w:r>
          </w:p>
        </w:tc>
      </w:tr>
      <w:tr w:rsidR="00D513F9" w:rsidRPr="00D513F9" w14:paraId="63B5241D"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2F4601AF" w14:textId="6A22F166"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EL OSO</w:t>
            </w:r>
          </w:p>
        </w:tc>
        <w:tc>
          <w:tcPr>
            <w:tcW w:w="1401" w:type="dxa"/>
            <w:tcBorders>
              <w:top w:val="single" w:sz="6" w:space="0" w:color="auto"/>
              <w:left w:val="single" w:sz="6" w:space="0" w:color="auto"/>
              <w:bottom w:val="single" w:sz="6" w:space="0" w:color="auto"/>
              <w:right w:val="single" w:sz="6" w:space="0" w:color="auto"/>
            </w:tcBorders>
            <w:shd w:val="clear" w:color="auto" w:fill="auto"/>
          </w:tcPr>
          <w:p w14:paraId="2BBB5212" w14:textId="1881844F"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1</w:t>
            </w:r>
          </w:p>
        </w:tc>
        <w:tc>
          <w:tcPr>
            <w:tcW w:w="1158" w:type="dxa"/>
            <w:tcBorders>
              <w:top w:val="single" w:sz="6" w:space="0" w:color="auto"/>
              <w:left w:val="single" w:sz="6" w:space="0" w:color="auto"/>
              <w:bottom w:val="single" w:sz="6" w:space="0" w:color="auto"/>
              <w:right w:val="single" w:sz="6" w:space="0" w:color="auto"/>
            </w:tcBorders>
          </w:tcPr>
          <w:p w14:paraId="67BBEED6" w14:textId="39D2331A"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II</w:t>
            </w:r>
          </w:p>
        </w:tc>
        <w:tc>
          <w:tcPr>
            <w:tcW w:w="1898" w:type="dxa"/>
            <w:tcBorders>
              <w:top w:val="single" w:sz="6" w:space="0" w:color="auto"/>
              <w:left w:val="single" w:sz="6" w:space="0" w:color="auto"/>
              <w:bottom w:val="single" w:sz="6" w:space="0" w:color="auto"/>
              <w:right w:val="single" w:sz="6" w:space="0" w:color="auto"/>
            </w:tcBorders>
            <w:shd w:val="clear" w:color="auto" w:fill="auto"/>
          </w:tcPr>
          <w:p w14:paraId="4C48388E" w14:textId="3F0CC3AF"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PLANADAS</w:t>
            </w:r>
          </w:p>
        </w:tc>
        <w:tc>
          <w:tcPr>
            <w:tcW w:w="1489" w:type="dxa"/>
            <w:tcBorders>
              <w:top w:val="single" w:sz="6" w:space="0" w:color="auto"/>
              <w:left w:val="single" w:sz="6" w:space="0" w:color="auto"/>
              <w:bottom w:val="single" w:sz="6" w:space="0" w:color="auto"/>
              <w:right w:val="single" w:sz="6" w:space="0" w:color="auto"/>
            </w:tcBorders>
            <w:shd w:val="clear" w:color="auto" w:fill="auto"/>
          </w:tcPr>
          <w:p w14:paraId="09AE8C63" w14:textId="3BBD87D7"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1</w:t>
            </w:r>
          </w:p>
        </w:tc>
        <w:tc>
          <w:tcPr>
            <w:tcW w:w="1608" w:type="dxa"/>
            <w:tcBorders>
              <w:top w:val="single" w:sz="6" w:space="0" w:color="auto"/>
              <w:left w:val="single" w:sz="6" w:space="0" w:color="auto"/>
              <w:bottom w:val="single" w:sz="6" w:space="0" w:color="auto"/>
              <w:right w:val="single" w:sz="6" w:space="0" w:color="auto"/>
            </w:tcBorders>
            <w:shd w:val="clear" w:color="auto" w:fill="auto"/>
          </w:tcPr>
          <w:p w14:paraId="084C5B8E" w14:textId="08CFFD25" w:rsidR="006D0DEE" w:rsidRPr="00D513F9" w:rsidRDefault="006D0DEE" w:rsidP="00413F22">
            <w:pPr>
              <w:jc w:val="both"/>
              <w:textAlignment w:val="baseline"/>
              <w:rPr>
                <w:rFonts w:ascii="Times New Roman" w:eastAsia="Times New Roman" w:hAnsi="Times New Roman" w:cs="Times New Roman"/>
                <w:sz w:val="24"/>
                <w:szCs w:val="24"/>
                <w:lang w:eastAsia="es-CO"/>
              </w:rPr>
            </w:pPr>
          </w:p>
        </w:tc>
      </w:tr>
      <w:tr w:rsidR="00D513F9" w:rsidRPr="00D513F9" w14:paraId="5C65C79A"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37376A1E" w14:textId="284C5F25"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LA FILA</w:t>
            </w:r>
          </w:p>
        </w:tc>
        <w:tc>
          <w:tcPr>
            <w:tcW w:w="1401" w:type="dxa"/>
            <w:tcBorders>
              <w:top w:val="single" w:sz="6" w:space="0" w:color="auto"/>
              <w:left w:val="single" w:sz="6" w:space="0" w:color="auto"/>
              <w:bottom w:val="single" w:sz="6" w:space="0" w:color="auto"/>
              <w:right w:val="single" w:sz="6" w:space="0" w:color="auto"/>
            </w:tcBorders>
            <w:shd w:val="clear" w:color="auto" w:fill="auto"/>
          </w:tcPr>
          <w:p w14:paraId="63EEC4DB" w14:textId="70ADA1CB"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4</w:t>
            </w:r>
          </w:p>
        </w:tc>
        <w:tc>
          <w:tcPr>
            <w:tcW w:w="1158" w:type="dxa"/>
            <w:tcBorders>
              <w:top w:val="single" w:sz="6" w:space="0" w:color="auto"/>
              <w:left w:val="single" w:sz="6" w:space="0" w:color="auto"/>
              <w:bottom w:val="single" w:sz="6" w:space="0" w:color="auto"/>
              <w:right w:val="single" w:sz="6" w:space="0" w:color="auto"/>
            </w:tcBorders>
          </w:tcPr>
          <w:p w14:paraId="5DE95926" w14:textId="77777777"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IV (3)</w:t>
            </w:r>
          </w:p>
          <w:p w14:paraId="6932BBF2" w14:textId="6064DD0F" w:rsidR="004637B6"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V (1)</w:t>
            </w:r>
          </w:p>
        </w:tc>
        <w:tc>
          <w:tcPr>
            <w:tcW w:w="1898" w:type="dxa"/>
            <w:tcBorders>
              <w:top w:val="single" w:sz="6" w:space="0" w:color="auto"/>
              <w:left w:val="single" w:sz="6" w:space="0" w:color="auto"/>
              <w:bottom w:val="single" w:sz="6" w:space="0" w:color="auto"/>
              <w:right w:val="single" w:sz="6" w:space="0" w:color="auto"/>
            </w:tcBorders>
            <w:shd w:val="clear" w:color="auto" w:fill="auto"/>
          </w:tcPr>
          <w:p w14:paraId="5A02FC18" w14:textId="2FC6658E"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ICONONZO</w:t>
            </w:r>
          </w:p>
        </w:tc>
        <w:tc>
          <w:tcPr>
            <w:tcW w:w="1489" w:type="dxa"/>
            <w:tcBorders>
              <w:top w:val="single" w:sz="6" w:space="0" w:color="auto"/>
              <w:left w:val="single" w:sz="6" w:space="0" w:color="auto"/>
              <w:bottom w:val="single" w:sz="6" w:space="0" w:color="auto"/>
              <w:right w:val="single" w:sz="6" w:space="0" w:color="auto"/>
            </w:tcBorders>
            <w:shd w:val="clear" w:color="auto" w:fill="auto"/>
          </w:tcPr>
          <w:p w14:paraId="3F8E0C32" w14:textId="4FFF44C9" w:rsidR="006D0DEE" w:rsidRPr="00D513F9" w:rsidRDefault="004637B6"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1</w:t>
            </w:r>
          </w:p>
        </w:tc>
        <w:tc>
          <w:tcPr>
            <w:tcW w:w="1608" w:type="dxa"/>
            <w:tcBorders>
              <w:top w:val="single" w:sz="6" w:space="0" w:color="auto"/>
              <w:left w:val="single" w:sz="6" w:space="0" w:color="auto"/>
              <w:bottom w:val="single" w:sz="6" w:space="0" w:color="auto"/>
              <w:right w:val="single" w:sz="6" w:space="0" w:color="auto"/>
            </w:tcBorders>
            <w:shd w:val="clear" w:color="auto" w:fill="auto"/>
          </w:tcPr>
          <w:p w14:paraId="4776AE15" w14:textId="0EFEB2C8"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3</w:t>
            </w:r>
          </w:p>
        </w:tc>
      </w:tr>
      <w:tr w:rsidR="00D513F9" w:rsidRPr="00D513F9" w14:paraId="2E9F0160"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47A7345D" w14:textId="773A4006"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BALCONES</w:t>
            </w:r>
          </w:p>
        </w:tc>
        <w:tc>
          <w:tcPr>
            <w:tcW w:w="1401" w:type="dxa"/>
            <w:tcBorders>
              <w:top w:val="single" w:sz="6" w:space="0" w:color="auto"/>
              <w:left w:val="single" w:sz="6" w:space="0" w:color="auto"/>
              <w:bottom w:val="single" w:sz="6" w:space="0" w:color="auto"/>
              <w:right w:val="single" w:sz="6" w:space="0" w:color="auto"/>
            </w:tcBorders>
            <w:shd w:val="clear" w:color="auto" w:fill="auto"/>
          </w:tcPr>
          <w:p w14:paraId="7490B052" w14:textId="5C1D5B60"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9</w:t>
            </w:r>
          </w:p>
        </w:tc>
        <w:tc>
          <w:tcPr>
            <w:tcW w:w="1158" w:type="dxa"/>
            <w:tcBorders>
              <w:top w:val="single" w:sz="6" w:space="0" w:color="auto"/>
              <w:left w:val="single" w:sz="6" w:space="0" w:color="auto"/>
              <w:bottom w:val="single" w:sz="6" w:space="0" w:color="auto"/>
              <w:right w:val="single" w:sz="6" w:space="0" w:color="auto"/>
            </w:tcBorders>
          </w:tcPr>
          <w:p w14:paraId="034EECA9" w14:textId="21D85DDF"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III (5)</w:t>
            </w:r>
          </w:p>
          <w:p w14:paraId="59E52641" w14:textId="76665DCA" w:rsidR="004637B6"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II (4)</w:t>
            </w:r>
          </w:p>
        </w:tc>
        <w:tc>
          <w:tcPr>
            <w:tcW w:w="1898" w:type="dxa"/>
            <w:tcBorders>
              <w:top w:val="single" w:sz="6" w:space="0" w:color="auto"/>
              <w:left w:val="single" w:sz="6" w:space="0" w:color="auto"/>
              <w:bottom w:val="single" w:sz="6" w:space="0" w:color="auto"/>
              <w:right w:val="single" w:sz="6" w:space="0" w:color="auto"/>
            </w:tcBorders>
            <w:shd w:val="clear" w:color="auto" w:fill="auto"/>
          </w:tcPr>
          <w:p w14:paraId="6DC92023" w14:textId="3935F79E"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ICONONZO</w:t>
            </w:r>
          </w:p>
        </w:tc>
        <w:tc>
          <w:tcPr>
            <w:tcW w:w="1489" w:type="dxa"/>
            <w:tcBorders>
              <w:top w:val="single" w:sz="6" w:space="0" w:color="auto"/>
              <w:left w:val="single" w:sz="6" w:space="0" w:color="auto"/>
              <w:bottom w:val="single" w:sz="6" w:space="0" w:color="auto"/>
              <w:right w:val="single" w:sz="6" w:space="0" w:color="auto"/>
            </w:tcBorders>
            <w:shd w:val="clear" w:color="auto" w:fill="auto"/>
          </w:tcPr>
          <w:p w14:paraId="57E2E3B6" w14:textId="6D475EF8" w:rsidR="006D0DEE" w:rsidRPr="00D513F9" w:rsidRDefault="004637B6"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9</w:t>
            </w:r>
          </w:p>
        </w:tc>
        <w:tc>
          <w:tcPr>
            <w:tcW w:w="1608" w:type="dxa"/>
            <w:tcBorders>
              <w:top w:val="single" w:sz="6" w:space="0" w:color="auto"/>
              <w:left w:val="single" w:sz="6" w:space="0" w:color="auto"/>
              <w:bottom w:val="single" w:sz="6" w:space="0" w:color="auto"/>
              <w:right w:val="single" w:sz="6" w:space="0" w:color="auto"/>
            </w:tcBorders>
            <w:shd w:val="clear" w:color="auto" w:fill="auto"/>
          </w:tcPr>
          <w:p w14:paraId="3646A6D8" w14:textId="7C6409CB" w:rsidR="006D0DEE" w:rsidRPr="00D513F9" w:rsidRDefault="006D0DEE" w:rsidP="00413F22">
            <w:pPr>
              <w:jc w:val="both"/>
              <w:textAlignment w:val="baseline"/>
              <w:rPr>
                <w:rFonts w:ascii="Times New Roman" w:eastAsia="Times New Roman" w:hAnsi="Times New Roman" w:cs="Times New Roman"/>
                <w:sz w:val="24"/>
                <w:szCs w:val="24"/>
                <w:lang w:eastAsia="es-CO"/>
              </w:rPr>
            </w:pPr>
          </w:p>
        </w:tc>
      </w:tr>
      <w:tr w:rsidR="00D513F9" w:rsidRPr="00D513F9" w14:paraId="66650A98"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48F6F854" w14:textId="583DB9A5"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EL CARMÍN</w:t>
            </w:r>
          </w:p>
        </w:tc>
        <w:tc>
          <w:tcPr>
            <w:tcW w:w="1401" w:type="dxa"/>
            <w:tcBorders>
              <w:top w:val="single" w:sz="6" w:space="0" w:color="auto"/>
              <w:left w:val="single" w:sz="6" w:space="0" w:color="auto"/>
              <w:bottom w:val="single" w:sz="6" w:space="0" w:color="auto"/>
              <w:right w:val="single" w:sz="6" w:space="0" w:color="auto"/>
            </w:tcBorders>
            <w:shd w:val="clear" w:color="auto" w:fill="auto"/>
          </w:tcPr>
          <w:p w14:paraId="45A18907" w14:textId="2E362A04"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2</w:t>
            </w:r>
          </w:p>
        </w:tc>
        <w:tc>
          <w:tcPr>
            <w:tcW w:w="1158" w:type="dxa"/>
            <w:tcBorders>
              <w:top w:val="single" w:sz="6" w:space="0" w:color="auto"/>
              <w:left w:val="single" w:sz="6" w:space="0" w:color="auto"/>
              <w:bottom w:val="single" w:sz="6" w:space="0" w:color="auto"/>
              <w:right w:val="single" w:sz="6" w:space="0" w:color="auto"/>
            </w:tcBorders>
          </w:tcPr>
          <w:p w14:paraId="2F11F6B4" w14:textId="04FB44F2"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IV</w:t>
            </w:r>
          </w:p>
        </w:tc>
        <w:tc>
          <w:tcPr>
            <w:tcW w:w="1898" w:type="dxa"/>
            <w:tcBorders>
              <w:top w:val="single" w:sz="6" w:space="0" w:color="auto"/>
              <w:left w:val="single" w:sz="6" w:space="0" w:color="auto"/>
              <w:bottom w:val="single" w:sz="6" w:space="0" w:color="auto"/>
              <w:right w:val="single" w:sz="6" w:space="0" w:color="auto"/>
            </w:tcBorders>
            <w:shd w:val="clear" w:color="auto" w:fill="auto"/>
          </w:tcPr>
          <w:p w14:paraId="6112BB91" w14:textId="6F3067FB"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ANORÍ</w:t>
            </w:r>
          </w:p>
        </w:tc>
        <w:tc>
          <w:tcPr>
            <w:tcW w:w="1489" w:type="dxa"/>
            <w:tcBorders>
              <w:top w:val="single" w:sz="6" w:space="0" w:color="auto"/>
              <w:left w:val="single" w:sz="6" w:space="0" w:color="auto"/>
              <w:bottom w:val="single" w:sz="6" w:space="0" w:color="auto"/>
              <w:right w:val="single" w:sz="6" w:space="0" w:color="auto"/>
            </w:tcBorders>
            <w:shd w:val="clear" w:color="auto" w:fill="auto"/>
          </w:tcPr>
          <w:p w14:paraId="26B28457" w14:textId="3690AC97" w:rsidR="006D0DEE" w:rsidRPr="00D513F9" w:rsidRDefault="006D0DEE"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2</w:t>
            </w:r>
          </w:p>
        </w:tc>
        <w:tc>
          <w:tcPr>
            <w:tcW w:w="1608" w:type="dxa"/>
            <w:tcBorders>
              <w:top w:val="single" w:sz="6" w:space="0" w:color="auto"/>
              <w:left w:val="single" w:sz="6" w:space="0" w:color="auto"/>
              <w:bottom w:val="single" w:sz="6" w:space="0" w:color="auto"/>
              <w:right w:val="single" w:sz="6" w:space="0" w:color="auto"/>
            </w:tcBorders>
            <w:shd w:val="clear" w:color="auto" w:fill="auto"/>
          </w:tcPr>
          <w:p w14:paraId="298BCF34" w14:textId="2661AFB5" w:rsidR="006D0DEE" w:rsidRPr="00D513F9" w:rsidRDefault="006D0DEE" w:rsidP="00413F22">
            <w:pPr>
              <w:jc w:val="both"/>
              <w:textAlignment w:val="baseline"/>
              <w:rPr>
                <w:rFonts w:ascii="Times New Roman" w:eastAsia="Times New Roman" w:hAnsi="Times New Roman" w:cs="Times New Roman"/>
                <w:sz w:val="24"/>
                <w:szCs w:val="24"/>
                <w:lang w:eastAsia="es-CO"/>
              </w:rPr>
            </w:pPr>
          </w:p>
        </w:tc>
      </w:tr>
      <w:tr w:rsidR="00D513F9" w:rsidRPr="00D513F9" w14:paraId="0EA3C1BB"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4D54660C" w14:textId="64102036"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LA PLANCHA</w:t>
            </w:r>
          </w:p>
        </w:tc>
        <w:tc>
          <w:tcPr>
            <w:tcW w:w="1401" w:type="dxa"/>
            <w:tcBorders>
              <w:top w:val="single" w:sz="6" w:space="0" w:color="auto"/>
              <w:left w:val="single" w:sz="6" w:space="0" w:color="auto"/>
              <w:bottom w:val="single" w:sz="6" w:space="0" w:color="auto"/>
              <w:right w:val="single" w:sz="6" w:space="0" w:color="auto"/>
            </w:tcBorders>
            <w:shd w:val="clear" w:color="auto" w:fill="auto"/>
          </w:tcPr>
          <w:p w14:paraId="39DBCBBA" w14:textId="6739EAEE"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1</w:t>
            </w:r>
          </w:p>
        </w:tc>
        <w:tc>
          <w:tcPr>
            <w:tcW w:w="1158" w:type="dxa"/>
            <w:tcBorders>
              <w:top w:val="single" w:sz="6" w:space="0" w:color="auto"/>
              <w:left w:val="single" w:sz="6" w:space="0" w:color="auto"/>
              <w:bottom w:val="single" w:sz="6" w:space="0" w:color="auto"/>
              <w:right w:val="single" w:sz="6" w:space="0" w:color="auto"/>
            </w:tcBorders>
          </w:tcPr>
          <w:p w14:paraId="23247B48" w14:textId="1517B7CD"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IV</w:t>
            </w:r>
          </w:p>
        </w:tc>
        <w:tc>
          <w:tcPr>
            <w:tcW w:w="1898" w:type="dxa"/>
            <w:tcBorders>
              <w:top w:val="single" w:sz="6" w:space="0" w:color="auto"/>
              <w:left w:val="single" w:sz="6" w:space="0" w:color="auto"/>
              <w:bottom w:val="single" w:sz="6" w:space="0" w:color="auto"/>
              <w:right w:val="single" w:sz="6" w:space="0" w:color="auto"/>
            </w:tcBorders>
            <w:shd w:val="clear" w:color="auto" w:fill="auto"/>
          </w:tcPr>
          <w:p w14:paraId="40237197" w14:textId="5F322E3B" w:rsidR="006D0DEE" w:rsidRPr="00D513F9" w:rsidRDefault="006D0DEE"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ANORÍ</w:t>
            </w:r>
          </w:p>
        </w:tc>
        <w:tc>
          <w:tcPr>
            <w:tcW w:w="1489" w:type="dxa"/>
            <w:tcBorders>
              <w:top w:val="single" w:sz="6" w:space="0" w:color="auto"/>
              <w:left w:val="single" w:sz="6" w:space="0" w:color="auto"/>
              <w:bottom w:val="single" w:sz="6" w:space="0" w:color="auto"/>
              <w:right w:val="single" w:sz="6" w:space="0" w:color="auto"/>
            </w:tcBorders>
            <w:shd w:val="clear" w:color="auto" w:fill="auto"/>
          </w:tcPr>
          <w:p w14:paraId="2AC99196" w14:textId="49F2ED3E" w:rsidR="006D0DEE" w:rsidRPr="00D513F9" w:rsidRDefault="006D0DEE"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1</w:t>
            </w:r>
          </w:p>
        </w:tc>
        <w:tc>
          <w:tcPr>
            <w:tcW w:w="1608" w:type="dxa"/>
            <w:tcBorders>
              <w:top w:val="single" w:sz="6" w:space="0" w:color="auto"/>
              <w:left w:val="single" w:sz="6" w:space="0" w:color="auto"/>
              <w:bottom w:val="single" w:sz="6" w:space="0" w:color="auto"/>
              <w:right w:val="single" w:sz="6" w:space="0" w:color="auto"/>
            </w:tcBorders>
            <w:shd w:val="clear" w:color="auto" w:fill="auto"/>
          </w:tcPr>
          <w:p w14:paraId="11E2F845" w14:textId="1C14E9E6" w:rsidR="006D0DEE" w:rsidRPr="00D513F9" w:rsidRDefault="006D0DEE" w:rsidP="00413F22">
            <w:pPr>
              <w:jc w:val="both"/>
              <w:textAlignment w:val="baseline"/>
              <w:rPr>
                <w:rFonts w:ascii="Times New Roman" w:eastAsia="Times New Roman" w:hAnsi="Times New Roman" w:cs="Times New Roman"/>
                <w:sz w:val="24"/>
                <w:szCs w:val="24"/>
                <w:lang w:eastAsia="es-CO"/>
              </w:rPr>
            </w:pPr>
          </w:p>
        </w:tc>
      </w:tr>
      <w:tr w:rsidR="00D513F9" w:rsidRPr="00D513F9" w14:paraId="15D2AD69"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3B4BCC72" w14:textId="1E130E9D"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JACOBO ARANGO</w:t>
            </w:r>
          </w:p>
        </w:tc>
        <w:tc>
          <w:tcPr>
            <w:tcW w:w="1401" w:type="dxa"/>
            <w:tcBorders>
              <w:top w:val="single" w:sz="6" w:space="0" w:color="auto"/>
              <w:left w:val="single" w:sz="6" w:space="0" w:color="auto"/>
              <w:bottom w:val="single" w:sz="6" w:space="0" w:color="auto"/>
              <w:right w:val="single" w:sz="6" w:space="0" w:color="auto"/>
            </w:tcBorders>
            <w:shd w:val="clear" w:color="auto" w:fill="auto"/>
          </w:tcPr>
          <w:p w14:paraId="65EF0884" w14:textId="62D992FC"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4</w:t>
            </w:r>
          </w:p>
        </w:tc>
        <w:tc>
          <w:tcPr>
            <w:tcW w:w="1158" w:type="dxa"/>
            <w:tcBorders>
              <w:top w:val="single" w:sz="6" w:space="0" w:color="auto"/>
              <w:left w:val="single" w:sz="6" w:space="0" w:color="auto"/>
              <w:bottom w:val="single" w:sz="6" w:space="0" w:color="auto"/>
              <w:right w:val="single" w:sz="6" w:space="0" w:color="auto"/>
            </w:tcBorders>
          </w:tcPr>
          <w:p w14:paraId="180CB8EC" w14:textId="2741E19A" w:rsidR="00AC0735"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III (3)</w:t>
            </w:r>
          </w:p>
          <w:p w14:paraId="3C52C1A4" w14:textId="2B3F6D8C"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IV (1)</w:t>
            </w:r>
          </w:p>
        </w:tc>
        <w:tc>
          <w:tcPr>
            <w:tcW w:w="1898" w:type="dxa"/>
            <w:tcBorders>
              <w:top w:val="single" w:sz="6" w:space="0" w:color="auto"/>
              <w:left w:val="single" w:sz="6" w:space="0" w:color="auto"/>
              <w:bottom w:val="single" w:sz="6" w:space="0" w:color="auto"/>
              <w:right w:val="single" w:sz="6" w:space="0" w:color="auto"/>
            </w:tcBorders>
            <w:shd w:val="clear" w:color="auto" w:fill="auto"/>
          </w:tcPr>
          <w:p w14:paraId="1E26A30C" w14:textId="08CEACDE"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DABEIBA</w:t>
            </w:r>
          </w:p>
        </w:tc>
        <w:tc>
          <w:tcPr>
            <w:tcW w:w="1489" w:type="dxa"/>
            <w:tcBorders>
              <w:top w:val="single" w:sz="6" w:space="0" w:color="auto"/>
              <w:left w:val="single" w:sz="6" w:space="0" w:color="auto"/>
              <w:bottom w:val="single" w:sz="6" w:space="0" w:color="auto"/>
              <w:right w:val="single" w:sz="6" w:space="0" w:color="auto"/>
            </w:tcBorders>
            <w:shd w:val="clear" w:color="auto" w:fill="auto"/>
          </w:tcPr>
          <w:p w14:paraId="4B49B6D6" w14:textId="6E5212D6" w:rsidR="006D0DEE" w:rsidRPr="00D513F9" w:rsidRDefault="00AC0735"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4</w:t>
            </w:r>
          </w:p>
        </w:tc>
        <w:tc>
          <w:tcPr>
            <w:tcW w:w="1608" w:type="dxa"/>
            <w:tcBorders>
              <w:top w:val="single" w:sz="6" w:space="0" w:color="auto"/>
              <w:left w:val="single" w:sz="6" w:space="0" w:color="auto"/>
              <w:bottom w:val="single" w:sz="6" w:space="0" w:color="auto"/>
              <w:right w:val="single" w:sz="6" w:space="0" w:color="auto"/>
            </w:tcBorders>
            <w:shd w:val="clear" w:color="auto" w:fill="auto"/>
          </w:tcPr>
          <w:p w14:paraId="65F80169" w14:textId="23465D0B" w:rsidR="006D0DEE" w:rsidRPr="00D513F9" w:rsidRDefault="006D0DEE" w:rsidP="00413F22">
            <w:pPr>
              <w:jc w:val="both"/>
              <w:textAlignment w:val="baseline"/>
              <w:rPr>
                <w:rFonts w:ascii="Times New Roman" w:eastAsia="Times New Roman" w:hAnsi="Times New Roman" w:cs="Times New Roman"/>
                <w:sz w:val="24"/>
                <w:szCs w:val="24"/>
                <w:lang w:eastAsia="es-CO"/>
              </w:rPr>
            </w:pPr>
          </w:p>
        </w:tc>
      </w:tr>
      <w:tr w:rsidR="00D513F9" w:rsidRPr="00D513F9" w14:paraId="1346CF66"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4E53611F" w14:textId="5500B778"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SAN JOSÉ DE LEÓN</w:t>
            </w:r>
          </w:p>
        </w:tc>
        <w:tc>
          <w:tcPr>
            <w:tcW w:w="1401" w:type="dxa"/>
            <w:tcBorders>
              <w:top w:val="single" w:sz="6" w:space="0" w:color="auto"/>
              <w:left w:val="single" w:sz="6" w:space="0" w:color="auto"/>
              <w:bottom w:val="single" w:sz="6" w:space="0" w:color="auto"/>
              <w:right w:val="single" w:sz="6" w:space="0" w:color="auto"/>
            </w:tcBorders>
            <w:shd w:val="clear" w:color="auto" w:fill="auto"/>
          </w:tcPr>
          <w:p w14:paraId="6FC1C324" w14:textId="178B4B0A"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6</w:t>
            </w:r>
          </w:p>
        </w:tc>
        <w:tc>
          <w:tcPr>
            <w:tcW w:w="1158" w:type="dxa"/>
            <w:tcBorders>
              <w:top w:val="single" w:sz="6" w:space="0" w:color="auto"/>
              <w:left w:val="single" w:sz="6" w:space="0" w:color="auto"/>
              <w:bottom w:val="single" w:sz="6" w:space="0" w:color="auto"/>
              <w:right w:val="single" w:sz="6" w:space="0" w:color="auto"/>
            </w:tcBorders>
          </w:tcPr>
          <w:p w14:paraId="203FBE13" w14:textId="77777777"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IV (3)</w:t>
            </w:r>
          </w:p>
          <w:p w14:paraId="7A45C70E" w14:textId="256F3D57" w:rsidR="00AC0735"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II (</w:t>
            </w:r>
            <w:r w:rsidR="004637B6" w:rsidRPr="00D513F9">
              <w:rPr>
                <w:rFonts w:ascii="Times New Roman" w:eastAsia="Times New Roman" w:hAnsi="Times New Roman" w:cs="Times New Roman"/>
                <w:sz w:val="24"/>
                <w:szCs w:val="24"/>
                <w:lang w:eastAsia="es-CO"/>
              </w:rPr>
              <w:t>2</w:t>
            </w:r>
            <w:r w:rsidRPr="00D513F9">
              <w:rPr>
                <w:rFonts w:ascii="Times New Roman" w:eastAsia="Times New Roman" w:hAnsi="Times New Roman" w:cs="Times New Roman"/>
                <w:sz w:val="24"/>
                <w:szCs w:val="24"/>
                <w:lang w:eastAsia="es-CO"/>
              </w:rPr>
              <w:t>)</w:t>
            </w:r>
          </w:p>
          <w:p w14:paraId="7C1A685D" w14:textId="190650B8" w:rsidR="00AC0735"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 (1)</w:t>
            </w:r>
          </w:p>
        </w:tc>
        <w:tc>
          <w:tcPr>
            <w:tcW w:w="1898" w:type="dxa"/>
            <w:tcBorders>
              <w:top w:val="single" w:sz="6" w:space="0" w:color="auto"/>
              <w:left w:val="single" w:sz="6" w:space="0" w:color="auto"/>
              <w:bottom w:val="single" w:sz="6" w:space="0" w:color="auto"/>
              <w:right w:val="single" w:sz="6" w:space="0" w:color="auto"/>
            </w:tcBorders>
            <w:shd w:val="clear" w:color="auto" w:fill="auto"/>
          </w:tcPr>
          <w:p w14:paraId="776836F5" w14:textId="6D3F2D1D" w:rsidR="006D0DEE" w:rsidRPr="00D513F9" w:rsidRDefault="00D513F9"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MUTATÁ</w:t>
            </w:r>
          </w:p>
        </w:tc>
        <w:tc>
          <w:tcPr>
            <w:tcW w:w="1489" w:type="dxa"/>
            <w:tcBorders>
              <w:top w:val="single" w:sz="6" w:space="0" w:color="auto"/>
              <w:left w:val="single" w:sz="6" w:space="0" w:color="auto"/>
              <w:bottom w:val="single" w:sz="6" w:space="0" w:color="auto"/>
              <w:right w:val="single" w:sz="6" w:space="0" w:color="auto"/>
            </w:tcBorders>
            <w:shd w:val="clear" w:color="auto" w:fill="auto"/>
          </w:tcPr>
          <w:p w14:paraId="74115102" w14:textId="55CA8D4E" w:rsidR="006D0DEE" w:rsidRPr="00D513F9" w:rsidRDefault="00AC0735"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6</w:t>
            </w:r>
          </w:p>
        </w:tc>
        <w:tc>
          <w:tcPr>
            <w:tcW w:w="1608" w:type="dxa"/>
            <w:tcBorders>
              <w:top w:val="single" w:sz="6" w:space="0" w:color="auto"/>
              <w:left w:val="single" w:sz="6" w:space="0" w:color="auto"/>
              <w:bottom w:val="single" w:sz="6" w:space="0" w:color="auto"/>
              <w:right w:val="single" w:sz="6" w:space="0" w:color="auto"/>
            </w:tcBorders>
            <w:shd w:val="clear" w:color="auto" w:fill="auto"/>
          </w:tcPr>
          <w:p w14:paraId="575DAB3E" w14:textId="5BC23F6D" w:rsidR="006D0DEE" w:rsidRPr="00D513F9" w:rsidRDefault="006D0DEE" w:rsidP="00413F22">
            <w:pPr>
              <w:jc w:val="both"/>
              <w:textAlignment w:val="baseline"/>
              <w:rPr>
                <w:rFonts w:ascii="Times New Roman" w:eastAsia="Times New Roman" w:hAnsi="Times New Roman" w:cs="Times New Roman"/>
                <w:sz w:val="24"/>
                <w:szCs w:val="24"/>
                <w:lang w:eastAsia="es-CO"/>
              </w:rPr>
            </w:pPr>
          </w:p>
        </w:tc>
      </w:tr>
      <w:tr w:rsidR="00D513F9" w:rsidRPr="00D513F9" w14:paraId="6F82424E" w14:textId="77777777" w:rsidTr="004637B6">
        <w:tc>
          <w:tcPr>
            <w:tcW w:w="1283" w:type="dxa"/>
            <w:tcBorders>
              <w:top w:val="single" w:sz="6" w:space="0" w:color="auto"/>
              <w:left w:val="single" w:sz="6" w:space="0" w:color="auto"/>
              <w:bottom w:val="single" w:sz="6" w:space="0" w:color="auto"/>
              <w:right w:val="single" w:sz="6" w:space="0" w:color="auto"/>
            </w:tcBorders>
            <w:shd w:val="clear" w:color="auto" w:fill="auto"/>
          </w:tcPr>
          <w:p w14:paraId="1E8F47E2" w14:textId="784725F3" w:rsidR="006D0DEE" w:rsidRPr="00D513F9" w:rsidRDefault="004637B6" w:rsidP="00413F22">
            <w:pPr>
              <w:jc w:val="both"/>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ROMÁN RUIZ</w:t>
            </w:r>
          </w:p>
        </w:tc>
        <w:tc>
          <w:tcPr>
            <w:tcW w:w="1401" w:type="dxa"/>
            <w:tcBorders>
              <w:top w:val="single" w:sz="6" w:space="0" w:color="auto"/>
              <w:left w:val="single" w:sz="6" w:space="0" w:color="auto"/>
              <w:bottom w:val="single" w:sz="6" w:space="0" w:color="auto"/>
              <w:right w:val="single" w:sz="6" w:space="0" w:color="auto"/>
            </w:tcBorders>
            <w:shd w:val="clear" w:color="auto" w:fill="auto"/>
            <w:vAlign w:val="bottom"/>
          </w:tcPr>
          <w:p w14:paraId="79C57C0B" w14:textId="60FF1D53" w:rsidR="006D0DEE" w:rsidRPr="00D513F9" w:rsidRDefault="004637B6"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5</w:t>
            </w:r>
          </w:p>
        </w:tc>
        <w:tc>
          <w:tcPr>
            <w:tcW w:w="1158" w:type="dxa"/>
            <w:tcBorders>
              <w:top w:val="single" w:sz="6" w:space="0" w:color="auto"/>
              <w:left w:val="single" w:sz="6" w:space="0" w:color="auto"/>
              <w:bottom w:val="single" w:sz="6" w:space="0" w:color="auto"/>
              <w:right w:val="single" w:sz="6" w:space="0" w:color="auto"/>
            </w:tcBorders>
          </w:tcPr>
          <w:p w14:paraId="144F40DE" w14:textId="77777777" w:rsidR="006D0DEE" w:rsidRPr="00D513F9" w:rsidRDefault="004637B6"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III (1)</w:t>
            </w:r>
          </w:p>
          <w:p w14:paraId="7C4C6765" w14:textId="1CEAA44B" w:rsidR="004637B6" w:rsidRPr="00D513F9" w:rsidRDefault="004637B6"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IV (4)</w:t>
            </w:r>
          </w:p>
        </w:tc>
        <w:tc>
          <w:tcPr>
            <w:tcW w:w="1898" w:type="dxa"/>
            <w:tcBorders>
              <w:top w:val="single" w:sz="6" w:space="0" w:color="auto"/>
              <w:left w:val="single" w:sz="6" w:space="0" w:color="auto"/>
              <w:bottom w:val="single" w:sz="6" w:space="0" w:color="auto"/>
              <w:right w:val="single" w:sz="6" w:space="0" w:color="auto"/>
            </w:tcBorders>
            <w:shd w:val="clear" w:color="auto" w:fill="auto"/>
            <w:vAlign w:val="bottom"/>
          </w:tcPr>
          <w:p w14:paraId="2834B51F" w14:textId="40315248" w:rsidR="006D0DEE" w:rsidRPr="00D513F9" w:rsidRDefault="00D513F9" w:rsidP="00413F22">
            <w:pPr>
              <w:textAlignment w:val="baseline"/>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MANDÉ</w:t>
            </w:r>
          </w:p>
        </w:tc>
        <w:tc>
          <w:tcPr>
            <w:tcW w:w="1489" w:type="dxa"/>
            <w:tcBorders>
              <w:top w:val="single" w:sz="6" w:space="0" w:color="auto"/>
              <w:left w:val="single" w:sz="6" w:space="0" w:color="auto"/>
              <w:bottom w:val="single" w:sz="6" w:space="0" w:color="auto"/>
              <w:right w:val="single" w:sz="6" w:space="0" w:color="auto"/>
            </w:tcBorders>
            <w:shd w:val="clear" w:color="auto" w:fill="auto"/>
            <w:vAlign w:val="bottom"/>
          </w:tcPr>
          <w:p w14:paraId="09153B4F" w14:textId="5C87CE38" w:rsidR="006D0DEE" w:rsidRPr="00D513F9" w:rsidRDefault="004637B6" w:rsidP="00413F22">
            <w:pPr>
              <w:textAlignment w:val="baseline"/>
              <w:rPr>
                <w:rFonts w:ascii="Times New Roman" w:eastAsia="Times New Roman" w:hAnsi="Times New Roman" w:cs="Times New Roman"/>
                <w:sz w:val="24"/>
                <w:szCs w:val="24"/>
                <w:lang w:eastAsia="es-CO"/>
              </w:rPr>
            </w:pPr>
            <w:r w:rsidRPr="00D513F9">
              <w:rPr>
                <w:rFonts w:ascii="Times New Roman" w:eastAsia="Times New Roman" w:hAnsi="Times New Roman" w:cs="Times New Roman"/>
                <w:sz w:val="24"/>
                <w:szCs w:val="24"/>
                <w:lang w:eastAsia="es-CO"/>
              </w:rPr>
              <w:t>5</w:t>
            </w:r>
          </w:p>
        </w:tc>
        <w:tc>
          <w:tcPr>
            <w:tcW w:w="1608" w:type="dxa"/>
            <w:tcBorders>
              <w:top w:val="single" w:sz="6" w:space="0" w:color="auto"/>
              <w:left w:val="single" w:sz="6" w:space="0" w:color="auto"/>
              <w:bottom w:val="single" w:sz="6" w:space="0" w:color="auto"/>
              <w:right w:val="single" w:sz="6" w:space="0" w:color="auto"/>
            </w:tcBorders>
            <w:shd w:val="clear" w:color="auto" w:fill="auto"/>
            <w:vAlign w:val="bottom"/>
          </w:tcPr>
          <w:p w14:paraId="0E90FF66" w14:textId="18CC17E9" w:rsidR="006D0DEE" w:rsidRPr="00D513F9" w:rsidRDefault="006D0DEE" w:rsidP="00413F22">
            <w:pPr>
              <w:textAlignment w:val="baseline"/>
              <w:rPr>
                <w:rFonts w:ascii="Times New Roman" w:eastAsia="Times New Roman" w:hAnsi="Times New Roman" w:cs="Times New Roman"/>
                <w:sz w:val="24"/>
                <w:szCs w:val="24"/>
                <w:lang w:eastAsia="es-CO"/>
              </w:rPr>
            </w:pPr>
          </w:p>
        </w:tc>
      </w:tr>
    </w:tbl>
    <w:p w14:paraId="6E3F1592" w14:textId="50290F69" w:rsidR="00AE0CD5" w:rsidRPr="00D84F7B" w:rsidRDefault="00AE0CD5" w:rsidP="00AE0CD5">
      <w:pPr>
        <w:jc w:val="both"/>
        <w:rPr>
          <w:rFonts w:eastAsia="Times New Roman"/>
          <w:color w:val="1F4E79"/>
          <w:lang w:eastAsia="es-CO"/>
        </w:rPr>
      </w:pPr>
    </w:p>
    <w:p w14:paraId="052B767B" w14:textId="77777777" w:rsidR="004E406F" w:rsidRDefault="004E406F"/>
    <w:sectPr w:rsidR="004E406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CD5"/>
    <w:rsid w:val="00322DDA"/>
    <w:rsid w:val="004637B6"/>
    <w:rsid w:val="004E406F"/>
    <w:rsid w:val="006D0DEE"/>
    <w:rsid w:val="00941076"/>
    <w:rsid w:val="00AC0735"/>
    <w:rsid w:val="00AE0CD5"/>
    <w:rsid w:val="00D131E5"/>
    <w:rsid w:val="00D513F9"/>
    <w:rsid w:val="00EF2E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24458"/>
  <w15:chartTrackingRefBased/>
  <w15:docId w15:val="{761F111F-7EBC-4B55-A203-641408C9B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CD5"/>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CD5"/>
    <w:pPr>
      <w:spacing w:after="160" w:line="259" w:lineRule="auto"/>
      <w:ind w:left="720"/>
      <w:contextualSpacing/>
    </w:pPr>
    <w:rPr>
      <w:rFonts w:eastAsia="Calibri"/>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e4b4c967-322b-4a94-8db6-7806535da3b3" xsi:nil="true"/>
    <lcf76f155ced4ddcb4097134ff3c332f xmlns="e4b4c967-322b-4a94-8db6-7806535da3b3">
      <Terms xmlns="http://schemas.microsoft.com/office/infopath/2007/PartnerControls"/>
    </lcf76f155ced4ddcb4097134ff3c332f>
    <TaxCatchAll xmlns="060a09b2-ee18-41ec-aa50-33855a4ccc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32fc40eacf4dc136aae57d466c48a82">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9fbc2080ac53ca49aa3a3de7d60e31f6"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E186-FCAE-4D75-B95C-489464D76C8E}">
  <ds:schemaRefs>
    <ds:schemaRef ds:uri="http://schemas.openxmlformats.org/package/2006/metadata/core-properties"/>
    <ds:schemaRef ds:uri="http://schemas.microsoft.com/office/2006/metadata/properties"/>
    <ds:schemaRef ds:uri="http://purl.org/dc/elements/1.1/"/>
    <ds:schemaRef ds:uri="9c986d06-27ef-4f80-bf53-7e1cae00faa9"/>
    <ds:schemaRef ds:uri="http://purl.org/dc/dcmitype/"/>
    <ds:schemaRef ds:uri="be70f514-b713-41c9-bff7-263bc27d50cb"/>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41543E22-00E8-4BA9-8A74-B32CABAB917C}">
  <ds:schemaRefs>
    <ds:schemaRef ds:uri="http://schemas.microsoft.com/sharepoint/v3/contenttype/forms"/>
  </ds:schemaRefs>
</ds:datastoreItem>
</file>

<file path=customXml/itemProps3.xml><?xml version="1.0" encoding="utf-8"?>
<ds:datastoreItem xmlns:ds="http://schemas.openxmlformats.org/officeDocument/2006/customXml" ds:itemID="{273E90A8-8CD9-499A-8040-E211C6C60682}"/>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2979</Characters>
  <Application>Microsoft Office Word</Application>
  <DocSecurity>0</DocSecurity>
  <Lines>24</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HP Inc.</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Camilo Zuluaga Rodriguez</dc:creator>
  <cp:keywords/>
  <dc:description/>
  <cp:lastModifiedBy>Laura Diaz</cp:lastModifiedBy>
  <cp:revision>3</cp:revision>
  <dcterms:created xsi:type="dcterms:W3CDTF">2022-04-11T19:07:00Z</dcterms:created>
  <dcterms:modified xsi:type="dcterms:W3CDTF">2022-04-11T19:08:00Z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y fmtid="{D5CDD505-2E9C-101B-9397-08002B2CF9AE}" pid="3" name="Order">
    <vt:r8>83510400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